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both"/>
        <w:textAlignment w:val="auto"/>
        <w:rPr>
          <w:rFonts w:hint="eastAsia" w:ascii="黑体" w:hAnsi="黑体" w:eastAsia="黑体" w:cs="黑体"/>
          <w:b w:val="0"/>
          <w:bCs w:val="0"/>
          <w:color w:val="FF0000"/>
          <w:sz w:val="44"/>
          <w:szCs w:val="44"/>
          <w:shd w:val="clear" w:color="auto" w:fill="auto"/>
          <w:lang w:val="en-US" w:eastAsia="zh-CN"/>
        </w:rPr>
      </w:pPr>
      <w:r>
        <w:rPr>
          <w:rFonts w:hint="eastAsia" w:ascii="黑体" w:hAnsi="黑体" w:eastAsia="黑体" w:cs="黑体"/>
          <w:b w:val="0"/>
          <w:bCs w:val="0"/>
          <w:sz w:val="44"/>
        </w:rPr>
        <mc:AlternateContent>
          <mc:Choice Requires="wps">
            <w:drawing>
              <wp:anchor distT="0" distB="0" distL="114300" distR="114300" simplePos="0" relativeHeight="251658240" behindDoc="0" locked="0" layoutInCell="1" allowOverlap="1">
                <wp:simplePos x="0" y="0"/>
                <wp:positionH relativeFrom="column">
                  <wp:posOffset>4100195</wp:posOffset>
                </wp:positionH>
                <wp:positionV relativeFrom="paragraph">
                  <wp:posOffset>40005</wp:posOffset>
                </wp:positionV>
                <wp:extent cx="1209675" cy="876300"/>
                <wp:effectExtent l="0" t="0" r="9525" b="0"/>
                <wp:wrapNone/>
                <wp:docPr id="2" name="文本框 2"/>
                <wp:cNvGraphicFramePr/>
                <a:graphic xmlns:a="http://schemas.openxmlformats.org/drawingml/2006/main">
                  <a:graphicData uri="http://schemas.microsoft.com/office/word/2010/wordprocessingShape">
                    <wps:wsp>
                      <wps:cNvSpPr txBox="1"/>
                      <wps:spPr>
                        <a:xfrm>
                          <a:off x="5814060" y="963295"/>
                          <a:ext cx="1209675" cy="8763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仿宋_GB2312"/>
                                <w:b w:val="0"/>
                                <w:bCs w:val="0"/>
                                <w:sz w:val="32"/>
                                <w:szCs w:val="32"/>
                                <w:lang w:eastAsia="zh-CN"/>
                              </w:rPr>
                            </w:pPr>
                            <w:r>
                              <w:rPr>
                                <w:rFonts w:hint="eastAsia" w:ascii="黑体" w:hAnsi="黑体" w:eastAsia="黑体" w:cs="黑体"/>
                                <w:b w:val="0"/>
                                <w:bCs w:val="0"/>
                                <w:color w:val="FF0000"/>
                                <w:sz w:val="72"/>
                                <w:szCs w:val="72"/>
                                <w:lang w:eastAsia="zh-CN"/>
                              </w:rPr>
                              <w:t>文件</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22.85pt;margin-top:3.15pt;height:69pt;width:95.25pt;z-index:251658240;mso-width-relative:page;mso-height-relative:page;" fillcolor="#FFFFFF [3201]" filled="t" stroked="f" coordsize="21600,21600" o:gfxdata="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&#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Xb1Ja1QAAAAkBAAAPAAAAAAAAAAEAIAAAACIAAABk&#10;cnMvZG93bnJldi54bWxQSwECFAAUAAAACACHTuJA2P4YGkICAABMBAAADgAAAAAAAAABACAAAAAk&#10;AQAAZHJzL2Uyb0RvYy54bWxQSwUGAAAAAAYABgBZAQAA2AUAAAAA&#10;">
                <v:fill on="t" focussize="0,0"/>
                <v:stroke on="f" weight="0.5pt"/>
                <v:imagedata o:title=""/>
                <o:lock v:ext="edit" aspectratio="f"/>
                <v:textbox>
                  <w:txbxContent>
                    <w:p>
                      <w:pPr>
                        <w:rPr>
                          <w:rFonts w:hint="eastAsia" w:eastAsia="仿宋_GB2312"/>
                          <w:b w:val="0"/>
                          <w:bCs w:val="0"/>
                          <w:sz w:val="32"/>
                          <w:szCs w:val="32"/>
                          <w:lang w:eastAsia="zh-CN"/>
                        </w:rPr>
                      </w:pPr>
                      <w:r>
                        <w:rPr>
                          <w:rFonts w:hint="eastAsia" w:ascii="黑体" w:hAnsi="黑体" w:eastAsia="黑体" w:cs="黑体"/>
                          <w:b w:val="0"/>
                          <w:bCs w:val="0"/>
                          <w:color w:val="FF0000"/>
                          <w:sz w:val="72"/>
                          <w:szCs w:val="72"/>
                          <w:lang w:eastAsia="zh-CN"/>
                        </w:rPr>
                        <w:t>文件</w:t>
                      </w:r>
                    </w:p>
                  </w:txbxContent>
                </v:textbox>
              </v:shape>
            </w:pict>
          </mc:Fallback>
        </mc:AlternateContent>
      </w:r>
      <w:r>
        <w:rPr>
          <w:rFonts w:hint="eastAsia" w:ascii="黑体" w:hAnsi="黑体" w:eastAsia="黑体" w:cs="黑体"/>
          <w:b w:val="0"/>
          <w:bCs w:val="0"/>
          <w:color w:val="FF0000"/>
          <w:sz w:val="44"/>
          <w:szCs w:val="44"/>
          <w:shd w:val="clear" w:color="auto" w:fill="auto"/>
          <w:lang w:eastAsia="zh-CN"/>
        </w:rPr>
        <w:t>福</w:t>
      </w:r>
      <w:r>
        <w:rPr>
          <w:rFonts w:hint="eastAsia" w:ascii="黑体" w:hAnsi="黑体" w:eastAsia="黑体" w:cs="黑体"/>
          <w:b w:val="0"/>
          <w:bCs w:val="0"/>
          <w:color w:val="FF0000"/>
          <w:sz w:val="44"/>
          <w:szCs w:val="44"/>
          <w:shd w:val="clear" w:color="auto" w:fill="auto"/>
          <w:lang w:val="en-US" w:eastAsia="zh-CN"/>
        </w:rPr>
        <w:t xml:space="preserve">   </w:t>
      </w:r>
      <w:r>
        <w:rPr>
          <w:rFonts w:hint="eastAsia" w:ascii="黑体" w:hAnsi="黑体" w:eastAsia="黑体" w:cs="黑体"/>
          <w:b w:val="0"/>
          <w:bCs w:val="0"/>
          <w:color w:val="FF0000"/>
          <w:sz w:val="44"/>
          <w:szCs w:val="44"/>
          <w:shd w:val="clear" w:color="auto" w:fill="auto"/>
          <w:lang w:eastAsia="zh-CN"/>
        </w:rPr>
        <w:t>建</w:t>
      </w:r>
      <w:r>
        <w:rPr>
          <w:rFonts w:hint="eastAsia" w:ascii="黑体" w:hAnsi="黑体" w:eastAsia="黑体" w:cs="黑体"/>
          <w:b w:val="0"/>
          <w:bCs w:val="0"/>
          <w:color w:val="FF0000"/>
          <w:sz w:val="44"/>
          <w:szCs w:val="44"/>
          <w:shd w:val="clear" w:color="auto" w:fill="auto"/>
          <w:lang w:val="en-US" w:eastAsia="zh-CN"/>
        </w:rPr>
        <w:t xml:space="preserve">   </w:t>
      </w:r>
      <w:r>
        <w:rPr>
          <w:rFonts w:hint="eastAsia" w:ascii="黑体" w:hAnsi="黑体" w:eastAsia="黑体" w:cs="黑体"/>
          <w:b w:val="0"/>
          <w:bCs w:val="0"/>
          <w:color w:val="FF0000"/>
          <w:sz w:val="44"/>
          <w:szCs w:val="44"/>
          <w:shd w:val="clear" w:color="auto" w:fill="auto"/>
          <w:lang w:eastAsia="zh-CN"/>
        </w:rPr>
        <w:t>省</w:t>
      </w:r>
      <w:r>
        <w:rPr>
          <w:rFonts w:hint="eastAsia" w:ascii="黑体" w:hAnsi="黑体" w:eastAsia="黑体" w:cs="黑体"/>
          <w:b w:val="0"/>
          <w:bCs w:val="0"/>
          <w:color w:val="FF0000"/>
          <w:sz w:val="44"/>
          <w:szCs w:val="44"/>
          <w:shd w:val="clear" w:color="auto" w:fill="auto"/>
          <w:lang w:val="en-US" w:eastAsia="zh-CN"/>
        </w:rPr>
        <w:t xml:space="preserve">   </w:t>
      </w:r>
      <w:r>
        <w:rPr>
          <w:rFonts w:hint="eastAsia" w:ascii="黑体" w:hAnsi="黑体" w:eastAsia="黑体" w:cs="黑体"/>
          <w:b w:val="0"/>
          <w:bCs w:val="0"/>
          <w:color w:val="FF0000"/>
          <w:sz w:val="44"/>
          <w:szCs w:val="44"/>
          <w:shd w:val="clear" w:color="auto" w:fill="auto"/>
          <w:lang w:eastAsia="zh-CN"/>
        </w:rPr>
        <w:t>财</w:t>
      </w:r>
      <w:r>
        <w:rPr>
          <w:rFonts w:hint="eastAsia" w:ascii="黑体" w:hAnsi="黑体" w:eastAsia="黑体" w:cs="黑体"/>
          <w:b w:val="0"/>
          <w:bCs w:val="0"/>
          <w:color w:val="FF0000"/>
          <w:sz w:val="44"/>
          <w:szCs w:val="44"/>
          <w:shd w:val="clear" w:color="auto" w:fill="auto"/>
          <w:lang w:val="en-US" w:eastAsia="zh-CN"/>
        </w:rPr>
        <w:t xml:space="preserve">   </w:t>
      </w:r>
      <w:r>
        <w:rPr>
          <w:rFonts w:hint="eastAsia" w:ascii="黑体" w:hAnsi="黑体" w:eastAsia="黑体" w:cs="黑体"/>
          <w:b w:val="0"/>
          <w:bCs w:val="0"/>
          <w:color w:val="FF0000"/>
          <w:sz w:val="44"/>
          <w:szCs w:val="44"/>
          <w:shd w:val="clear" w:color="auto" w:fill="auto"/>
          <w:lang w:eastAsia="zh-CN"/>
        </w:rPr>
        <w:t>政</w:t>
      </w:r>
      <w:r>
        <w:rPr>
          <w:rFonts w:hint="eastAsia" w:ascii="黑体" w:hAnsi="黑体" w:eastAsia="黑体" w:cs="黑体"/>
          <w:b w:val="0"/>
          <w:bCs w:val="0"/>
          <w:color w:val="FF0000"/>
          <w:sz w:val="44"/>
          <w:szCs w:val="44"/>
          <w:shd w:val="clear" w:color="auto" w:fill="auto"/>
          <w:lang w:val="en-US" w:eastAsia="zh-CN"/>
        </w:rPr>
        <w:t xml:space="preserve">   </w:t>
      </w:r>
      <w:r>
        <w:rPr>
          <w:rFonts w:hint="eastAsia" w:ascii="黑体" w:hAnsi="黑体" w:eastAsia="黑体" w:cs="黑体"/>
          <w:b w:val="0"/>
          <w:bCs w:val="0"/>
          <w:color w:val="FF0000"/>
          <w:sz w:val="44"/>
          <w:szCs w:val="44"/>
          <w:shd w:val="clear" w:color="auto" w:fill="auto"/>
          <w:lang w:eastAsia="zh-CN"/>
        </w:rPr>
        <w:t>厅</w:t>
      </w:r>
      <w:r>
        <w:rPr>
          <w:rFonts w:hint="eastAsia" w:ascii="黑体" w:hAnsi="黑体" w:eastAsia="黑体" w:cs="黑体"/>
          <w:b w:val="0"/>
          <w:bCs w:val="0"/>
          <w:color w:val="FF0000"/>
          <w:sz w:val="44"/>
          <w:szCs w:val="44"/>
          <w:shd w:val="clear" w:color="auto" w:fill="auto"/>
          <w:lang w:val="en-US" w:eastAsia="zh-CN"/>
        </w:rPr>
        <w:t xml:space="preserve">      </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both"/>
        <w:textAlignment w:val="auto"/>
        <w:rPr>
          <w:rFonts w:hint="eastAsia" w:ascii="黑体" w:hAnsi="黑体" w:eastAsia="黑体" w:cs="黑体"/>
          <w:b w:val="0"/>
          <w:bCs w:val="0"/>
          <w:color w:val="FF0000"/>
          <w:sz w:val="40"/>
          <w:szCs w:val="40"/>
          <w:shd w:val="clear" w:color="auto" w:fill="auto"/>
          <w:lang w:eastAsia="zh-CN"/>
        </w:rPr>
      </w:pPr>
      <w:r>
        <w:rPr>
          <w:rFonts w:hint="eastAsia" w:ascii="黑体" w:hAnsi="黑体" w:eastAsia="黑体" w:cs="黑体"/>
          <w:b w:val="0"/>
          <w:bCs w:val="0"/>
          <w:color w:val="FF0000"/>
          <w:sz w:val="40"/>
          <w:szCs w:val="40"/>
          <w:shd w:val="clear" w:color="auto" w:fill="auto"/>
          <w:lang w:val="en-US" w:eastAsia="zh-CN"/>
        </w:rPr>
        <w:t>福建省哲学社会科学规划领导小组</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center"/>
        <w:textAlignment w:val="auto"/>
        <w:rPr>
          <w:rFonts w:hint="eastAsia"/>
          <w:color w:val="auto"/>
          <w:sz w:val="36"/>
          <w:szCs w:val="36"/>
          <w:shd w:val="clear" w:color="auto" w:fill="auto"/>
          <w:lang w:eastAsia="zh-CN"/>
        </w:rPr>
      </w:pP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center"/>
        <w:textAlignment w:val="auto"/>
        <w:rPr>
          <w:rFonts w:hint="eastAsia"/>
          <w:color w:val="auto"/>
          <w:sz w:val="36"/>
          <w:szCs w:val="36"/>
          <w:shd w:val="clear" w:color="auto" w:fill="auto"/>
          <w:lang w:eastAsia="zh-CN"/>
        </w:rPr>
      </w:pPr>
      <w:r>
        <w:rPr>
          <w:rFonts w:hint="eastAsia" w:ascii="仿宋" w:hAnsi="仿宋" w:eastAsia="仿宋" w:cs="仿宋"/>
          <w:b w:val="0"/>
          <w:bCs w:val="0"/>
          <w:color w:val="auto"/>
          <w:sz w:val="32"/>
          <w:szCs w:val="32"/>
          <w:shd w:val="clear" w:color="auto" w:fill="auto"/>
          <w:lang w:eastAsia="zh-CN"/>
        </w:rPr>
        <w:t>闽财教</w:t>
      </w:r>
      <w:r>
        <w:rPr>
          <w:rFonts w:hint="eastAsia" w:ascii="仿宋" w:hAnsi="仿宋" w:eastAsia="仿宋" w:cs="仿宋"/>
          <w:b w:val="0"/>
          <w:bCs w:val="0"/>
          <w:color w:val="auto"/>
          <w:sz w:val="32"/>
          <w:szCs w:val="32"/>
          <w:shd w:val="clear" w:color="auto" w:fill="auto"/>
          <w:lang w:val="en-US" w:eastAsia="zh-CN"/>
        </w:rPr>
        <w:t>[2017] 32 号</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left"/>
        <w:textAlignment w:val="auto"/>
        <w:rPr>
          <w:rFonts w:hint="eastAsia"/>
          <w:color w:val="auto"/>
          <w:sz w:val="36"/>
          <w:szCs w:val="36"/>
          <w:u w:val="single"/>
          <w:shd w:val="clear" w:color="auto" w:fill="auto"/>
          <w:lang w:val="en-US" w:eastAsia="zh-CN"/>
        </w:rPr>
      </w:pPr>
      <w:r>
        <w:rPr>
          <w:rFonts w:hint="eastAsia"/>
          <w:color w:val="auto"/>
          <w:sz w:val="36"/>
          <w:szCs w:val="36"/>
          <w:u w:val="single"/>
          <w:shd w:val="clear" w:color="auto" w:fill="auto"/>
          <w:lang w:val="en-US" w:eastAsia="zh-CN"/>
        </w:rPr>
        <w:t xml:space="preserve">                                             </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center"/>
        <w:textAlignment w:val="auto"/>
        <w:rPr>
          <w:rFonts w:hint="eastAsia"/>
          <w:color w:val="auto"/>
          <w:sz w:val="36"/>
          <w:szCs w:val="36"/>
          <w:shd w:val="clear" w:color="auto" w:fill="auto"/>
          <w:lang w:eastAsia="zh-CN"/>
        </w:rPr>
      </w:pP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center"/>
        <w:textAlignment w:val="auto"/>
        <w:rPr>
          <w:rFonts w:hint="eastAsia"/>
          <w:color w:val="auto"/>
          <w:sz w:val="36"/>
          <w:szCs w:val="36"/>
          <w:shd w:val="clear" w:color="auto" w:fill="auto"/>
          <w:lang w:val="en-US" w:eastAsia="zh-CN"/>
        </w:rPr>
      </w:pPr>
      <w:r>
        <w:rPr>
          <w:rFonts w:hint="eastAsia"/>
          <w:color w:val="auto"/>
          <w:sz w:val="36"/>
          <w:szCs w:val="36"/>
          <w:shd w:val="clear" w:color="auto" w:fill="auto"/>
          <w:lang w:eastAsia="zh-CN"/>
        </w:rPr>
        <w:t>福建省财政厅</w:t>
      </w:r>
      <w:r>
        <w:rPr>
          <w:rFonts w:hint="eastAsia"/>
          <w:color w:val="auto"/>
          <w:sz w:val="36"/>
          <w:szCs w:val="36"/>
          <w:shd w:val="clear" w:color="auto" w:fill="auto"/>
          <w:lang w:val="en-US" w:eastAsia="zh-CN"/>
        </w:rPr>
        <w:t xml:space="preserve"> 福建省哲学社会科学规划领导小组</w:t>
      </w:r>
      <w:bookmarkStart w:id="0" w:name="_GoBack"/>
      <w:bookmarkEnd w:id="0"/>
    </w:p>
    <w:p>
      <w:pPr>
        <w:jc w:val="center"/>
        <w:rPr>
          <w:rFonts w:hint="eastAsia" w:ascii="宋体" w:hAnsi="宋体" w:eastAsia="宋体" w:cs="宋体"/>
          <w:b/>
          <w:bCs/>
          <w:color w:val="auto"/>
          <w:kern w:val="36"/>
          <w:sz w:val="36"/>
          <w:szCs w:val="36"/>
          <w:shd w:val="clear" w:color="auto" w:fill="auto"/>
          <w:lang w:val="en-US" w:eastAsia="zh-CN" w:bidi="ar-SA"/>
        </w:rPr>
      </w:pPr>
      <w:r>
        <w:rPr>
          <w:rFonts w:hint="eastAsia" w:ascii="宋体" w:hAnsi="宋体" w:eastAsia="宋体" w:cs="宋体"/>
          <w:b/>
          <w:bCs/>
          <w:color w:val="auto"/>
          <w:kern w:val="36"/>
          <w:sz w:val="36"/>
          <w:szCs w:val="36"/>
          <w:shd w:val="clear" w:color="auto" w:fill="auto"/>
          <w:lang w:val="en-US" w:eastAsia="zh-CN" w:bidi="ar-SA"/>
        </w:rPr>
        <w:t>关于印发《福建省社会科学规划项目资金管理办法》</w:t>
      </w:r>
    </w:p>
    <w:p>
      <w:pPr>
        <w:jc w:val="center"/>
        <w:rPr>
          <w:rFonts w:hint="eastAsia" w:ascii="仿宋" w:hAnsi="仿宋" w:eastAsia="仿宋" w:cs="仿宋"/>
          <w:b w:val="0"/>
          <w:bCs w:val="0"/>
          <w:color w:val="auto"/>
          <w:sz w:val="32"/>
          <w:szCs w:val="32"/>
          <w:shd w:val="clear" w:color="auto" w:fill="auto"/>
          <w:lang w:val="en-US" w:eastAsia="zh-CN"/>
        </w:rPr>
      </w:pPr>
      <w:r>
        <w:rPr>
          <w:rFonts w:hint="eastAsia" w:ascii="宋体" w:hAnsi="宋体" w:eastAsia="宋体" w:cs="宋体"/>
          <w:b/>
          <w:bCs/>
          <w:color w:val="auto"/>
          <w:kern w:val="36"/>
          <w:sz w:val="36"/>
          <w:szCs w:val="36"/>
          <w:shd w:val="clear" w:color="auto" w:fill="auto"/>
          <w:lang w:val="en-US" w:eastAsia="zh-CN" w:bidi="ar-SA"/>
        </w:rPr>
        <w:t>的通知</w:t>
      </w:r>
    </w:p>
    <w:p>
      <w:pPr>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省直各相关单位，各设区市财政局、平潭综合实验区财税金融局，各高校、党校、社科研究机构，省哲学社会科学规划领导小组办公室：</w:t>
      </w:r>
    </w:p>
    <w:p>
      <w:pPr>
        <w:ind w:firstLine="640"/>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为了规范福建省社会科学规划项目资金的使用和管理，提高资金使用效益，更好推动福建省哲学社会科学繁荣发展，省财政厅、省哲学社会科学规划领导小组联合修订了《福建省社会科学规划项目资金管理办法》。现印发给你们，请遵照执行。</w:t>
      </w:r>
    </w:p>
    <w:p>
      <w:pPr>
        <w:ind w:firstLine="640"/>
        <w:rPr>
          <w:rFonts w:hint="eastAsia" w:ascii="仿宋" w:hAnsi="仿宋" w:eastAsia="仿宋" w:cs="仿宋"/>
          <w:b w:val="0"/>
          <w:bCs w:val="0"/>
          <w:color w:val="auto"/>
          <w:sz w:val="32"/>
          <w:szCs w:val="32"/>
          <w:shd w:val="clear" w:color="auto" w:fill="auto"/>
          <w:lang w:val="en-US" w:eastAsia="zh-CN"/>
        </w:rPr>
      </w:pPr>
    </w:p>
    <w:p>
      <w:pPr>
        <w:ind w:firstLine="640"/>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附件：福建省社会科学规划项目资金管理办法</w:t>
      </w:r>
    </w:p>
    <w:p>
      <w:pPr>
        <w:jc w:val="both"/>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 xml:space="preserve"> </w:t>
      </w:r>
    </w:p>
    <w:p>
      <w:pPr>
        <w:jc w:val="both"/>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 xml:space="preserve"> 福建省财政厅                 福建省哲学社会科学</w:t>
      </w:r>
    </w:p>
    <w:p>
      <w:pPr>
        <w:jc w:val="both"/>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 xml:space="preserve">                                   规划领导小组</w:t>
      </w:r>
    </w:p>
    <w:p>
      <w:pPr>
        <w:ind w:firstLine="640"/>
        <w:jc w:val="center"/>
        <w:rPr>
          <w:rFonts w:hint="eastAsia" w:ascii="仿宋" w:hAnsi="仿宋" w:eastAsia="仿宋" w:cs="仿宋"/>
          <w:b w:val="0"/>
          <w:bCs w:val="0"/>
          <w:color w:val="auto"/>
          <w:sz w:val="32"/>
          <w:szCs w:val="32"/>
          <w:shd w:val="clear" w:color="auto" w:fill="auto"/>
          <w:lang w:val="en-US" w:eastAsia="zh-CN"/>
        </w:rPr>
      </w:pPr>
      <w:r>
        <w:rPr>
          <w:rFonts w:hint="eastAsia" w:ascii="仿宋" w:hAnsi="仿宋" w:eastAsia="仿宋" w:cs="仿宋"/>
          <w:b w:val="0"/>
          <w:bCs w:val="0"/>
          <w:color w:val="auto"/>
          <w:sz w:val="32"/>
          <w:szCs w:val="32"/>
          <w:shd w:val="clear" w:color="auto" w:fill="auto"/>
          <w:lang w:val="en-US" w:eastAsia="zh-CN"/>
        </w:rPr>
        <w:t xml:space="preserve">                          2017年5月23日</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both"/>
        <w:textAlignment w:val="auto"/>
        <w:rPr>
          <w:rFonts w:hint="eastAsia" w:ascii="仿宋" w:hAnsi="仿宋" w:eastAsia="仿宋" w:cs="仿宋"/>
          <w:b w:val="0"/>
          <w:bCs w:val="0"/>
          <w:color w:val="auto"/>
          <w:sz w:val="28"/>
          <w:szCs w:val="28"/>
          <w:shd w:val="clear" w:color="auto" w:fill="auto"/>
          <w:lang w:eastAsia="zh-CN"/>
        </w:rPr>
      </w:pP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both"/>
        <w:textAlignment w:val="auto"/>
        <w:rPr>
          <w:rFonts w:hint="eastAsia" w:ascii="仿宋" w:hAnsi="仿宋" w:eastAsia="仿宋" w:cs="仿宋"/>
          <w:b w:val="0"/>
          <w:bCs w:val="0"/>
          <w:color w:val="auto"/>
          <w:sz w:val="28"/>
          <w:szCs w:val="28"/>
          <w:shd w:val="clear" w:color="auto" w:fill="auto"/>
          <w:lang w:eastAsia="zh-CN"/>
        </w:rPr>
      </w:pPr>
      <w:r>
        <w:rPr>
          <w:rFonts w:hint="eastAsia" w:ascii="仿宋" w:hAnsi="仿宋" w:eastAsia="仿宋" w:cs="仿宋"/>
          <w:b w:val="0"/>
          <w:bCs w:val="0"/>
          <w:color w:val="auto"/>
          <w:sz w:val="28"/>
          <w:szCs w:val="28"/>
          <w:shd w:val="clear" w:color="auto" w:fill="auto"/>
          <w:lang w:eastAsia="zh-CN"/>
        </w:rPr>
        <w:t>附件：</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center"/>
        <w:textAlignment w:val="auto"/>
        <w:rPr>
          <w:rFonts w:hint="eastAsia"/>
          <w:color w:val="auto"/>
          <w:sz w:val="36"/>
          <w:szCs w:val="36"/>
          <w:shd w:val="clear" w:color="auto" w:fill="auto"/>
        </w:rPr>
      </w:pPr>
      <w:r>
        <w:rPr>
          <w:rFonts w:hint="eastAsia"/>
          <w:color w:val="auto"/>
          <w:sz w:val="36"/>
          <w:szCs w:val="36"/>
          <w:shd w:val="clear" w:color="auto" w:fill="auto"/>
        </w:rPr>
        <w:t>福建省社会科学规划项目资金管理办法</w:t>
      </w:r>
    </w:p>
    <w:p>
      <w:pPr>
        <w:pStyle w:val="2"/>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jc w:val="center"/>
        <w:textAlignment w:val="auto"/>
        <w:rPr>
          <w:rFonts w:hint="eastAsia" w:ascii="仿宋" w:hAnsi="仿宋" w:eastAsia="仿宋" w:cs="仿宋"/>
          <w:color w:val="auto"/>
          <w:sz w:val="40"/>
          <w:szCs w:val="40"/>
          <w:shd w:val="clear" w:color="auto" w:fill="auto"/>
          <w:lang w:eastAsia="zh-CN"/>
        </w:rPr>
      </w:pPr>
    </w:p>
    <w:p>
      <w:pPr>
        <w:pStyle w:val="5"/>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240" w:lineRule="auto"/>
        <w:ind w:left="0" w:leftChars="0" w:right="0" w:rightChars="0"/>
        <w:jc w:val="center"/>
        <w:textAlignment w:val="auto"/>
        <w:outlineLvl w:val="9"/>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第一章 总 则</w:t>
      </w:r>
    </w:p>
    <w:p>
      <w:pPr>
        <w:pStyle w:val="5"/>
        <w:keepNext w:val="0"/>
        <w:keepLines w:val="0"/>
        <w:pageBreakBefore w:val="0"/>
        <w:widowControl/>
        <w:shd w:val="clear" w:color="auto"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480"/>
        <w:textAlignment w:val="auto"/>
        <w:outlineLvl w:val="9"/>
        <w:rPr>
          <w:rFonts w:hint="eastAsia" w:ascii="仿宋" w:hAnsi="仿宋" w:eastAsia="仿宋" w:cs="仿宋"/>
          <w:color w:val="auto"/>
          <w:sz w:val="28"/>
          <w:szCs w:val="28"/>
          <w:shd w:val="clear" w:color="auto" w:fill="auto"/>
        </w:rPr>
      </w:pPr>
      <w:r>
        <w:rPr>
          <w:rFonts w:hint="eastAsia" w:ascii="仿宋" w:hAnsi="仿宋" w:eastAsia="仿宋" w:cs="仿宋"/>
          <w:b/>
          <w:bCs/>
          <w:color w:val="auto"/>
          <w:sz w:val="28"/>
          <w:szCs w:val="28"/>
          <w:shd w:val="clear" w:color="auto" w:fill="auto"/>
        </w:rPr>
        <w:t>第一条</w:t>
      </w:r>
      <w:r>
        <w:rPr>
          <w:rFonts w:hint="eastAsia" w:ascii="仿宋" w:hAnsi="仿宋" w:eastAsia="仿宋" w:cs="仿宋"/>
          <w:color w:val="auto"/>
          <w:sz w:val="28"/>
          <w:szCs w:val="28"/>
          <w:shd w:val="clear" w:color="auto" w:fill="auto"/>
        </w:rPr>
        <w:t> 为了规范福建省社会科学规划项目资金（以下简称省社科项目资金）的使用和管理，提高资金使用效益，更好推动福建省哲学社会科学繁荣发展，参照《国家社会科学基金项目资金管理办法》（财教〔2016〕304号），根据《福建省人民政府关于改进加强省级财政科研项目和资金管理的若干意见》（闽政〔2014〕53 号）有关规定，制定本办法。</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第二条</w:t>
      </w:r>
      <w:r>
        <w:rPr>
          <w:rStyle w:val="9"/>
          <w:rFonts w:hint="eastAsia" w:ascii="仿宋" w:hAnsi="仿宋" w:eastAsia="仿宋" w:cs="仿宋"/>
          <w:color w:val="auto"/>
          <w:sz w:val="28"/>
          <w:szCs w:val="28"/>
          <w:shd w:val="clear" w:color="auto" w:fill="auto"/>
        </w:rPr>
        <w:t> </w:t>
      </w:r>
      <w:r>
        <w:rPr>
          <w:rStyle w:val="9"/>
          <w:rFonts w:hint="eastAsia" w:ascii="仿宋" w:hAnsi="仿宋" w:eastAsia="仿宋" w:cs="仿宋"/>
          <w:color w:val="auto"/>
          <w:sz w:val="28"/>
          <w:szCs w:val="28"/>
          <w:shd w:val="clear" w:color="auto" w:fill="auto"/>
          <w:lang w:eastAsia="zh-CN"/>
        </w:rPr>
        <w:t>省社科项目</w:t>
      </w:r>
      <w:r>
        <w:rPr>
          <w:rFonts w:hint="eastAsia" w:ascii="仿宋" w:hAnsi="仿宋" w:eastAsia="仿宋" w:cs="仿宋"/>
          <w:color w:val="auto"/>
          <w:sz w:val="28"/>
          <w:szCs w:val="28"/>
          <w:shd w:val="clear" w:color="auto" w:fill="auto"/>
          <w:lang w:eastAsia="zh-CN"/>
        </w:rPr>
        <w:t>资金</w:t>
      </w:r>
      <w:r>
        <w:rPr>
          <w:rFonts w:hint="eastAsia" w:ascii="仿宋" w:hAnsi="仿宋" w:eastAsia="仿宋" w:cs="仿宋"/>
          <w:color w:val="auto"/>
          <w:sz w:val="28"/>
          <w:szCs w:val="28"/>
          <w:shd w:val="clear" w:color="auto" w:fill="auto"/>
        </w:rPr>
        <w:t>来源于省财政拨款，是用于资助福建省哲学社会科学研究，促进哲学社会科学学科发展、人才培养和队伍建设的专项资金。</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b w:val="0"/>
          <w:bCs w:val="0"/>
          <w:color w:val="auto"/>
          <w:sz w:val="28"/>
          <w:szCs w:val="28"/>
          <w:shd w:val="clear" w:color="auto" w:fill="auto"/>
        </w:rPr>
      </w:pPr>
      <w:r>
        <w:rPr>
          <w:rStyle w:val="7"/>
          <w:rFonts w:hint="eastAsia" w:ascii="仿宋" w:hAnsi="仿宋" w:eastAsia="仿宋" w:cs="仿宋"/>
          <w:color w:val="auto"/>
          <w:sz w:val="28"/>
          <w:szCs w:val="28"/>
          <w:shd w:val="clear" w:color="auto" w:fill="auto"/>
        </w:rPr>
        <w:t>第三条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省社科项目资金管理，应当以出成果、出人才为目标</w:t>
      </w:r>
      <w:r>
        <w:rPr>
          <w:rFonts w:hint="eastAsia" w:ascii="仿宋" w:hAnsi="仿宋" w:eastAsia="仿宋" w:cs="仿宋"/>
          <w:b w:val="0"/>
          <w:bCs w:val="0"/>
          <w:color w:val="auto"/>
          <w:sz w:val="28"/>
          <w:szCs w:val="28"/>
          <w:shd w:val="clear" w:color="auto" w:fill="auto"/>
        </w:rPr>
        <w:t>，坚持以人为本、遵循规律、依法规范、公正合理和安全高效的原则</w:t>
      </w:r>
      <w:r>
        <w:rPr>
          <w:rFonts w:hint="eastAsia" w:ascii="仿宋" w:hAnsi="仿宋" w:eastAsia="仿宋" w:cs="仿宋"/>
          <w:b w:val="0"/>
          <w:bCs w:val="0"/>
          <w:color w:val="auto"/>
          <w:sz w:val="28"/>
          <w:szCs w:val="28"/>
          <w:shd w:val="clear" w:color="auto" w:fill="auto"/>
          <w:lang w:eastAsia="zh-CN"/>
        </w:rPr>
        <w:t>，突出理论创新和实际贡献，在简政放权的同时，注重规范管理、改进服务，为科研人员潜心研究创造良好条件和宽松环境，充分激发科研人员的积极性和创造性。</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第四条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项目责任单位是项目资金管理的责任主体，负责项目资金的日常管理和监督。</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第五条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项目负责人是项目资金使用的直接责任人，对资金使用的合规性、合理性、真实性和相关性承担法律责任。</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b w:val="0"/>
          <w:bCs w:val="0"/>
          <w:color w:val="auto"/>
          <w:sz w:val="28"/>
          <w:szCs w:val="28"/>
          <w:shd w:val="clear" w:color="auto" w:fill="auto"/>
          <w:lang w:eastAsia="zh-CN"/>
        </w:rPr>
      </w:pPr>
      <w:r>
        <w:rPr>
          <w:rFonts w:hint="eastAsia" w:ascii="仿宋" w:hAnsi="仿宋" w:eastAsia="仿宋" w:cs="仿宋"/>
          <w:b/>
          <w:bCs/>
          <w:color w:val="auto"/>
          <w:sz w:val="28"/>
          <w:szCs w:val="28"/>
          <w:shd w:val="clear" w:color="auto" w:fill="auto"/>
          <w:lang w:eastAsia="zh-CN"/>
        </w:rPr>
        <w:t>第六条</w:t>
      </w:r>
      <w:r>
        <w:rPr>
          <w:rFonts w:hint="eastAsia" w:ascii="仿宋" w:hAnsi="仿宋" w:eastAsia="仿宋" w:cs="仿宋"/>
          <w:b/>
          <w:bCs/>
          <w:color w:val="auto"/>
          <w:sz w:val="28"/>
          <w:szCs w:val="28"/>
          <w:shd w:val="clear" w:color="auto" w:fill="auto"/>
          <w:lang w:val="en-US" w:eastAsia="zh-CN"/>
        </w:rPr>
        <w:t xml:space="preserve"> </w:t>
      </w:r>
      <w:r>
        <w:rPr>
          <w:rFonts w:hint="eastAsia" w:ascii="仿宋" w:hAnsi="仿宋" w:eastAsia="仿宋" w:cs="仿宋"/>
          <w:b w:val="0"/>
          <w:bCs w:val="0"/>
          <w:color w:val="auto"/>
          <w:sz w:val="28"/>
          <w:szCs w:val="28"/>
          <w:shd w:val="clear" w:color="auto" w:fill="auto"/>
          <w:lang w:val="en-US" w:eastAsia="zh-CN"/>
        </w:rPr>
        <w:t>项目资金应当纳入项目承担单位财务统一管理，单独核算，专款专用。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center"/>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第二章 项目资金开支范围</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七</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项目资金支出是指在项目组织实施过程中与研究活动相关的、由项目资金支付的各项费用支出。项目资金</w:t>
      </w:r>
      <w:r>
        <w:rPr>
          <w:rFonts w:hint="eastAsia" w:ascii="仿宋" w:hAnsi="仿宋" w:eastAsia="仿宋" w:cs="仿宋"/>
          <w:color w:val="auto"/>
          <w:sz w:val="28"/>
          <w:szCs w:val="28"/>
          <w:shd w:val="clear" w:color="auto" w:fill="auto"/>
          <w:lang w:eastAsia="zh-CN"/>
        </w:rPr>
        <w:t>支出</w:t>
      </w:r>
      <w:r>
        <w:rPr>
          <w:rFonts w:hint="eastAsia" w:ascii="仿宋" w:hAnsi="仿宋" w:eastAsia="仿宋" w:cs="仿宋"/>
          <w:color w:val="auto"/>
          <w:sz w:val="28"/>
          <w:szCs w:val="28"/>
          <w:shd w:val="clear" w:color="auto" w:fill="auto"/>
        </w:rPr>
        <w:t>分为直接费用和间接费用。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八</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直接费用是指在项目研究过程中发生的与之直接相关的费用，具体包括：</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（一）资料费：指在项目研究过程中需要支付的图书（包括外文图书）购置费，资料收集、整理、复印、翻拍、翻译费，专用软件购买费，文献检索费等。</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（二）数据采集费：指在项目研究过程中发生的调查、访谈、数据购买、数据分析及相应技术服务购买等支出的费用。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三）会议费/差旅费/国际合作与交流费：指在项目研究过程中开展学术研讨、咨询交流、考察调研等活动而发生的会议、交通、食宿等费用，以及项目研究人员出国及赴港澳台、外国专家来华及港澳台专家来内地开展学术合作与交流的费用。其中，不超过直接费用20%的，不需要提供预算测算依据。</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（四）设备费：指在项目研究过程中购置设备和设备耗材、升级维护现有设备以及租用外单位设备而发生的费用。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lang w:val="en-US" w:eastAsia="zh-CN"/>
        </w:rPr>
        <w:t xml:space="preserve">    </w:t>
      </w:r>
      <w:r>
        <w:rPr>
          <w:rFonts w:hint="eastAsia" w:ascii="仿宋" w:hAnsi="仿宋" w:eastAsia="仿宋" w:cs="仿宋"/>
          <w:color w:val="auto"/>
          <w:sz w:val="28"/>
          <w:szCs w:val="28"/>
          <w:shd w:val="clear" w:color="auto" w:fill="auto"/>
        </w:rPr>
        <w:t>应当严格控制设备购置，鼓励共享、租赁以及对现有设备进行升级。</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（五）专家咨询费：指在项目研究过程中支付给临时聘请的咨询专家的费用。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lang w:val="en-US" w:eastAsia="zh-CN"/>
        </w:rPr>
        <w:t xml:space="preserve">    </w:t>
      </w:r>
      <w:r>
        <w:rPr>
          <w:rFonts w:hint="eastAsia" w:ascii="仿宋" w:hAnsi="仿宋" w:eastAsia="仿宋" w:cs="仿宋"/>
          <w:color w:val="auto"/>
          <w:sz w:val="28"/>
          <w:szCs w:val="28"/>
          <w:shd w:val="clear" w:color="auto" w:fill="auto"/>
        </w:rPr>
        <w:t>专家咨询费预算由项目负责人按照项目研究实际需要编制，支出标准按照国家有关规定执行。</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（六）劳务费：指在项目研究过程中支付给参与项目研究的研究生、博士后、访问学者以及项目聘用的研究人员、科研辅助人员等的劳务费用。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项目聘用人员的劳务费开支标准，参照当地科学研究和技术服务业人员平均工资水平以及在项目研究中承担的工作任务确定，其社会保险补助费用纳入劳务费列支。劳务费预算应根据项目研究实际需要编制。</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（七）印刷出版费：指在项目研究过程中支付的打印费、印刷费及阶段性成果出版费等。</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（八）其他支出：项目研究过程中发生的除上述费用之外的其他支出，应当在编制预算时单独列示，单独核定。</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直接费用应当纳入责任单位财务统一管理，单独核算，专款专用。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九</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间接费用是指责任单位在组织实施项目过程中发生的无法在直接费用中列支的相关费用，主要用于补偿责任单位为项目研究提供的现有仪器设备及房屋、水、电、气、暖消耗等间接成本，有关管理费用，以及激励科研人员的绩效支出等。</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间接费用一般按照不超过项目资助总额的一定比例核定。具体比例如下：20万元及以下部分为40%；超过20万元至50万元的部分30%；超过50万元至500万元的部分为20%；超过500万元的部分为13%。</w:t>
      </w:r>
    </w:p>
    <w:p>
      <w:pPr>
        <w:keepNext w:val="0"/>
        <w:keepLines w:val="0"/>
        <w:pageBreakBefore w:val="0"/>
        <w:shd w:val="clear" w:color="auto" w:fill="FFFFFF"/>
        <w:kinsoku/>
        <w:wordWrap/>
        <w:overflowPunct/>
        <w:topLinePunct w:val="0"/>
        <w:bidi w:val="0"/>
        <w:snapToGrid w:val="0"/>
        <w:spacing w:beforeAutospacing="0" w:afterAutospacing="0" w:line="240" w:lineRule="auto"/>
        <w:ind w:left="0" w:leftChars="0" w:right="15" w:firstLine="560" w:firstLineChars="200"/>
        <w:textAlignment w:val="auto"/>
        <w:rPr>
          <w:rFonts w:hint="eastAsia" w:ascii="仿宋" w:hAnsi="仿宋" w:eastAsia="仿宋" w:cs="仿宋"/>
          <w:b w:val="0"/>
          <w:bCs w:val="0"/>
          <w:color w:val="auto"/>
          <w:kern w:val="0"/>
          <w:sz w:val="28"/>
          <w:szCs w:val="28"/>
          <w:shd w:val="clear" w:color="auto" w:fill="auto"/>
          <w:lang w:eastAsia="zh-CN"/>
        </w:rPr>
      </w:pPr>
      <w:r>
        <w:rPr>
          <w:rFonts w:hint="eastAsia" w:ascii="仿宋" w:hAnsi="仿宋" w:eastAsia="仿宋" w:cs="仿宋"/>
          <w:b w:val="0"/>
          <w:bCs w:val="0"/>
          <w:color w:val="auto"/>
          <w:kern w:val="0"/>
          <w:sz w:val="28"/>
          <w:szCs w:val="28"/>
          <w:shd w:val="clear" w:color="auto" w:fill="auto"/>
          <w:lang w:eastAsia="zh-CN"/>
        </w:rPr>
        <w:t>对于科研规模较小的应用研究项目（经费不超过</w:t>
      </w:r>
      <w:r>
        <w:rPr>
          <w:rFonts w:hint="eastAsia" w:ascii="仿宋" w:hAnsi="仿宋" w:eastAsia="仿宋" w:cs="仿宋"/>
          <w:b w:val="0"/>
          <w:bCs w:val="0"/>
          <w:color w:val="auto"/>
          <w:kern w:val="0"/>
          <w:sz w:val="28"/>
          <w:szCs w:val="28"/>
          <w:shd w:val="clear" w:color="auto" w:fill="auto"/>
          <w:lang w:val="en-US" w:eastAsia="zh-CN"/>
        </w:rPr>
        <w:t>2万元</w:t>
      </w:r>
      <w:r>
        <w:rPr>
          <w:rFonts w:hint="eastAsia" w:ascii="仿宋" w:hAnsi="仿宋" w:eastAsia="仿宋" w:cs="仿宋"/>
          <w:b w:val="0"/>
          <w:bCs w:val="0"/>
          <w:color w:val="auto"/>
          <w:kern w:val="0"/>
          <w:sz w:val="28"/>
          <w:szCs w:val="28"/>
          <w:shd w:val="clear" w:color="auto" w:fill="auto"/>
          <w:lang w:eastAsia="zh-CN"/>
        </w:rPr>
        <w:t>），原则上可采取后补助方式，经验收合格后拨付项目资金，全部作为间接费用使用。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间接费用核定应当与责任单位信用等级挂钩，具体管理规定</w:t>
      </w:r>
      <w:r>
        <w:rPr>
          <w:rFonts w:hint="eastAsia" w:ascii="仿宋" w:hAnsi="仿宋" w:eastAsia="仿宋" w:cs="仿宋"/>
          <w:color w:val="auto"/>
          <w:sz w:val="28"/>
          <w:szCs w:val="28"/>
          <w:shd w:val="clear" w:color="auto" w:fill="auto"/>
          <w:lang w:eastAsia="zh-CN"/>
        </w:rPr>
        <w:t>由责任单位</w:t>
      </w:r>
      <w:r>
        <w:rPr>
          <w:rFonts w:hint="eastAsia" w:ascii="仿宋" w:hAnsi="仿宋" w:eastAsia="仿宋" w:cs="仿宋"/>
          <w:color w:val="auto"/>
          <w:sz w:val="28"/>
          <w:szCs w:val="28"/>
          <w:shd w:val="clear" w:color="auto" w:fill="auto"/>
        </w:rPr>
        <w:t>另行制定。</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十</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间接费用由责任单位统筹管理使用</w:t>
      </w:r>
      <w:r>
        <w:rPr>
          <w:rFonts w:hint="eastAsia" w:ascii="仿宋" w:hAnsi="仿宋" w:eastAsia="仿宋" w:cs="仿宋"/>
          <w:b w:val="0"/>
          <w:bCs w:val="0"/>
          <w:color w:val="auto"/>
          <w:sz w:val="28"/>
          <w:szCs w:val="28"/>
          <w:shd w:val="clear" w:color="auto" w:fill="auto"/>
          <w:lang w:eastAsia="zh-CN"/>
        </w:rPr>
        <w:t>，并取消绩效支出比例限制。</w:t>
      </w:r>
      <w:r>
        <w:rPr>
          <w:rFonts w:hint="eastAsia" w:ascii="仿宋" w:hAnsi="仿宋" w:eastAsia="仿宋" w:cs="仿宋"/>
          <w:color w:val="auto"/>
          <w:sz w:val="28"/>
          <w:szCs w:val="28"/>
          <w:shd w:val="clear" w:color="auto" w:fill="auto"/>
        </w:rPr>
        <w:t>责任单位应当处理好合理分摊间接成本和对科研人员激励的关系，根据科研人员在项目工作中的实际贡献，结合项目研究进度和完成质量，在核定的间接费用范围内，公开公正安排绩效支出，充分发挥绩效支出的激励作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Style w:val="7"/>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责任单位不得在核定的间接费用以外再以任何名义在项目资金中重复提取、列支相关费用。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center"/>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第三章 预算的编制与审核</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一</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项目负责人应当按照目标相关性、政策相符性和经济合理性原则，根据项目研究需要和资金开支范围，科学合理、实事求是地编制项目预算，并对直接费用支出的主要用途和测算理由等作出说明。</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项目负责人应当在收到立项通知之日起30日内完成预算编制。无特殊情况，逾期不提交的，视为自动放弃资助。</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二</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项目预算经责任单位审核并签署意见后，提交福建省哲学社会科学规划办公室（以下简称省社科规划办）审核。未通过审核的，应当按要求调整后重新上报。</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三</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跨单位合作的项目，确需外拨资金的，应当在项目预算中单独列示，并附外拨资金直接费用支出预算。间接费用外拨金额，由责任单位和合作研究单位协商确定。</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责任单位应当及时按照合作研究协议和审核通过的项目预算转拨合作研究单位资金。</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center"/>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第四章 预算执行与决算</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四</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项目负责人应当严格执行批准后的项目预算。确需调剂的，应当按规定报批。</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五</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项目预算有以下情况需要调剂的，由项目负责人提出申请，经责任单位审核同意后，报省社科规划办审批。</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（一）由于研究内容或者研究计划作出重大调整等原因，需要增加或减少项目预算总额。</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（二）原项目预算未列示外拨资金，需要增列。</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六</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项目直接费用预算确需调剂的，按以下规定予以调整：</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（一）资料费、数据采集费、设备费、印刷出版费和其他支出预算需要调剂，由项目负责人提出申请，报责任单位审批。</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二）会议费/差旅费/国际合作与交流费、专家咨询费、劳务费预算一般不予调增，需要调减用于项目其他方面支出，由项目负责人提出申请，报责任单位审批；如有特殊情况确需调增的，由项目负责人提出申请，经责任单位审核同意后，报省社科规划办审批。</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项目间接费用预算不得调剂。</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责任单位应当按规定及时审批项目预算调剂事项申请。</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第十</w:t>
      </w:r>
      <w:r>
        <w:rPr>
          <w:rStyle w:val="7"/>
          <w:rFonts w:hint="eastAsia" w:ascii="仿宋" w:hAnsi="仿宋" w:eastAsia="仿宋" w:cs="仿宋"/>
          <w:color w:val="auto"/>
          <w:sz w:val="28"/>
          <w:szCs w:val="28"/>
          <w:shd w:val="clear" w:color="auto" w:fill="auto"/>
          <w:lang w:eastAsia="zh-CN"/>
        </w:rPr>
        <w:t>七</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省社科项目资金的支付执行国库集中支付制度。项目资金实行预留资金制度，预留部分资金在项目成果通过审核验收后支付。未通过审核验收的项目，预留资金不予支付。</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项目资金属于政府采购范围的，应当按照政府采购有关规定执行。</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十八</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责任单位应当严格执行国家及福建省有关科研资金支出管理制度。对应当实行“公务卡”结算的支出，按照福建省财政科研项目使用公务卡结算的有关规定执行。专家咨询费、劳务费等支出，原则上应当通过银行转账方式结算，从严控制现金支出事项。</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对于野外考察、数据采集等科研活动中无法取得发票或财政性票据的支出，在确保真实性的前提下，责任单位可按实际发生额予以报销。</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十九</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项目研究完成后，项目负责人应当会同科研、财务、资产等管理部门及时清理账目与资产，如实编制《福建省社会科学规划项目结项审批书》中的项目决算表，不得随意调账变动支出、随意修改记账凭证。</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color w:val="auto"/>
          <w:sz w:val="28"/>
          <w:szCs w:val="28"/>
          <w:shd w:val="clear" w:color="auto" w:fill="auto"/>
        </w:rPr>
        <w:t>有外拨资金的项目，外拨资金决算经合作研究单位财务、审计部门审核并签署意见后，由项目负责人汇总编制项目资金决算。</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二十</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项目研究成果鉴定的费用由省社科规划办从项目预留资金中扣除。</w:t>
      </w:r>
    </w:p>
    <w:p>
      <w:pPr>
        <w:pStyle w:val="5"/>
        <w:keepNext w:val="0"/>
        <w:keepLines w:val="0"/>
        <w:pageBreakBefore w:val="0"/>
        <w:shd w:val="clear" w:color="auto" w:fill="FFFFFF"/>
        <w:kinsoku/>
        <w:wordWrap/>
        <w:overflowPunct/>
        <w:topLinePunct w:val="0"/>
        <w:autoSpaceDE/>
        <w:autoSpaceDN/>
        <w:bidi w:val="0"/>
        <w:adjustRightInd/>
        <w:snapToGrid w:val="0"/>
        <w:spacing w:before="0" w:beforeAutospacing="0" w:after="0" w:afterAutospacing="0" w:line="240" w:lineRule="auto"/>
        <w:ind w:left="0" w:leftChars="0" w:right="0" w:rightChars="0" w:firstLine="480"/>
        <w:textAlignment w:val="auto"/>
        <w:rPr>
          <w:rFonts w:hint="eastAsia" w:ascii="仿宋" w:hAnsi="仿宋" w:eastAsia="仿宋" w:cs="仿宋"/>
          <w:color w:val="auto"/>
          <w:sz w:val="28"/>
          <w:szCs w:val="28"/>
          <w:lang w:eastAsia="zh-CN"/>
        </w:rPr>
      </w:pPr>
      <w:r>
        <w:rPr>
          <w:rStyle w:val="7"/>
          <w:rFonts w:hint="eastAsia" w:ascii="仿宋" w:hAnsi="仿宋" w:eastAsia="仿宋" w:cs="仿宋"/>
          <w:color w:val="auto"/>
          <w:sz w:val="28"/>
          <w:szCs w:val="28"/>
        </w:rPr>
        <w:t>第二十</w:t>
      </w:r>
      <w:r>
        <w:rPr>
          <w:rStyle w:val="7"/>
          <w:rFonts w:hint="eastAsia" w:ascii="仿宋" w:hAnsi="仿宋" w:eastAsia="仿宋" w:cs="仿宋"/>
          <w:color w:val="auto"/>
          <w:sz w:val="28"/>
          <w:szCs w:val="28"/>
          <w:lang w:eastAsia="zh-CN"/>
        </w:rPr>
        <w:t>一</w:t>
      </w:r>
      <w:r>
        <w:rPr>
          <w:rStyle w:val="7"/>
          <w:rFonts w:hint="eastAsia" w:ascii="仿宋" w:hAnsi="仿宋" w:eastAsia="仿宋" w:cs="仿宋"/>
          <w:color w:val="auto"/>
          <w:sz w:val="28"/>
          <w:szCs w:val="28"/>
        </w:rPr>
        <w:t>条</w:t>
      </w:r>
      <w:r>
        <w:rPr>
          <w:rStyle w:val="9"/>
          <w:rFonts w:hint="eastAsia" w:ascii="仿宋" w:hAnsi="仿宋" w:eastAsia="仿宋" w:cs="仿宋"/>
          <w:color w:val="auto"/>
          <w:sz w:val="28"/>
          <w:szCs w:val="28"/>
        </w:rPr>
        <w:t> </w:t>
      </w:r>
      <w:r>
        <w:rPr>
          <w:rFonts w:hint="eastAsia" w:ascii="仿宋" w:hAnsi="仿宋" w:eastAsia="仿宋" w:cs="仿宋"/>
          <w:color w:val="auto"/>
          <w:sz w:val="28"/>
          <w:szCs w:val="28"/>
        </w:rPr>
        <w:t>项目在研期间，年度剩余资金可以结转下一年度继续使用。项目研究成果完成并通过审核验收后，结余资金可用于项目最终成果出版及后续研究的直接支出。若项目研究成果通过审核验收2年后结余资金仍有剩余的，应当按原渠道退回</w:t>
      </w:r>
      <w:r>
        <w:rPr>
          <w:rFonts w:hint="eastAsia" w:ascii="仿宋" w:hAnsi="仿宋" w:eastAsia="仿宋" w:cs="仿宋"/>
          <w:color w:val="auto"/>
          <w:sz w:val="28"/>
          <w:szCs w:val="28"/>
          <w:lang w:eastAsia="zh-CN"/>
        </w:rPr>
        <w:t>省社科项目资金</w:t>
      </w:r>
      <w:r>
        <w:rPr>
          <w:rFonts w:hint="eastAsia" w:ascii="仿宋" w:hAnsi="仿宋" w:eastAsia="仿宋" w:cs="仿宋"/>
          <w:color w:val="auto"/>
          <w:sz w:val="28"/>
          <w:szCs w:val="28"/>
        </w:rPr>
        <w:t>,结转下年统筹用于资助项目研究。</w:t>
      </w:r>
      <w:r>
        <w:rPr>
          <w:rFonts w:hint="eastAsia" w:ascii="仿宋" w:hAnsi="仿宋" w:eastAsia="仿宋" w:cs="仿宋"/>
          <w:color w:val="auto"/>
          <w:sz w:val="28"/>
          <w:szCs w:val="28"/>
          <w:lang w:val="en-US" w:eastAsia="zh-CN"/>
        </w:rPr>
        <w:t>对于因故被终止执行的项目的结余资金，以及因故被撤销的项目的已拨资金，责任单位应当在接到有关通知后30日内按原渠道退回</w:t>
      </w:r>
      <w:r>
        <w:rPr>
          <w:rFonts w:hint="eastAsia" w:ascii="仿宋" w:hAnsi="仿宋" w:eastAsia="仿宋" w:cs="仿宋"/>
          <w:color w:val="auto"/>
          <w:sz w:val="28"/>
          <w:szCs w:val="28"/>
          <w:lang w:eastAsia="zh-CN"/>
        </w:rPr>
        <w:t>省社科项目资金</w:t>
      </w:r>
      <w:r>
        <w:rPr>
          <w:rFonts w:hint="eastAsia" w:ascii="仿宋" w:hAnsi="仿宋" w:eastAsia="仿宋" w:cs="仿宋"/>
          <w:color w:val="auto"/>
          <w:sz w:val="28"/>
          <w:szCs w:val="28"/>
          <w:lang w:val="en-US" w:eastAsia="zh-CN"/>
        </w:rPr>
        <w:t>。</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第二十</w:t>
      </w:r>
      <w:r>
        <w:rPr>
          <w:rStyle w:val="7"/>
          <w:rFonts w:hint="eastAsia" w:ascii="仿宋" w:hAnsi="仿宋" w:eastAsia="仿宋" w:cs="仿宋"/>
          <w:color w:val="auto"/>
          <w:sz w:val="28"/>
          <w:szCs w:val="28"/>
          <w:shd w:val="clear" w:color="auto" w:fill="auto"/>
          <w:lang w:eastAsia="zh-CN"/>
        </w:rPr>
        <w:t>二</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color w:val="auto"/>
          <w:sz w:val="28"/>
          <w:szCs w:val="28"/>
          <w:shd w:val="clear" w:color="auto" w:fill="auto"/>
        </w:rPr>
        <w:t> </w:t>
      </w:r>
      <w:r>
        <w:rPr>
          <w:rFonts w:hint="eastAsia" w:ascii="仿宋" w:hAnsi="仿宋" w:eastAsia="仿宋" w:cs="仿宋"/>
          <w:color w:val="auto"/>
          <w:sz w:val="28"/>
          <w:szCs w:val="28"/>
          <w:shd w:val="clear" w:color="auto" w:fill="auto"/>
        </w:rPr>
        <w:t>项目实施过程中，使用项目资金形成的固定资产、无形资产等属于国有资产，应当按照国有资产管理的有关规定执行。</w:t>
      </w:r>
    </w:p>
    <w:p>
      <w:pPr>
        <w:keepNext w:val="0"/>
        <w:keepLines w:val="0"/>
        <w:pageBreakBefore w:val="0"/>
        <w:shd w:val="clear" w:color="auto" w:fill="FFFFFF"/>
        <w:kinsoku/>
        <w:wordWrap/>
        <w:overflowPunct/>
        <w:topLinePunct w:val="0"/>
        <w:bidi w:val="0"/>
        <w:snapToGrid w:val="0"/>
        <w:spacing w:beforeAutospacing="0" w:afterAutospacing="0" w:line="240" w:lineRule="auto"/>
        <w:ind w:right="15"/>
        <w:textAlignment w:val="auto"/>
        <w:rPr>
          <w:rFonts w:hint="eastAsia" w:ascii="仿宋" w:hAnsi="仿宋" w:eastAsia="仿宋" w:cs="仿宋"/>
          <w:color w:val="auto"/>
          <w:kern w:val="0"/>
          <w:sz w:val="28"/>
          <w:szCs w:val="28"/>
          <w:shd w:val="clear" w:color="auto" w:fill="auto"/>
        </w:rPr>
      </w:pPr>
      <w:r>
        <w:rPr>
          <w:rStyle w:val="7"/>
          <w:rFonts w:hint="eastAsia" w:ascii="仿宋" w:hAnsi="仿宋" w:eastAsia="仿宋" w:cs="仿宋"/>
          <w:color w:val="auto"/>
          <w:sz w:val="28"/>
          <w:szCs w:val="28"/>
          <w:shd w:val="clear" w:color="auto" w:fill="auto"/>
          <w:lang w:val="en-US" w:eastAsia="zh-CN"/>
        </w:rPr>
        <w:t xml:space="preserve">   </w:t>
      </w:r>
      <w:r>
        <w:rPr>
          <w:rStyle w:val="7"/>
          <w:rFonts w:hint="eastAsia" w:ascii="仿宋" w:hAnsi="仿宋" w:eastAsia="仿宋" w:cs="仿宋"/>
          <w:color w:val="auto"/>
          <w:sz w:val="28"/>
          <w:szCs w:val="28"/>
          <w:shd w:val="clear" w:color="auto" w:fill="auto"/>
        </w:rPr>
        <w:t>第二十</w:t>
      </w:r>
      <w:r>
        <w:rPr>
          <w:rStyle w:val="7"/>
          <w:rFonts w:hint="eastAsia" w:ascii="仿宋" w:hAnsi="仿宋" w:eastAsia="仿宋" w:cs="仿宋"/>
          <w:color w:val="auto"/>
          <w:sz w:val="28"/>
          <w:szCs w:val="28"/>
          <w:shd w:val="clear" w:color="auto" w:fill="auto"/>
          <w:lang w:eastAsia="zh-CN"/>
        </w:rPr>
        <w:t>三</w:t>
      </w:r>
      <w:r>
        <w:rPr>
          <w:rStyle w:val="7"/>
          <w:rFonts w:hint="eastAsia" w:ascii="仿宋" w:hAnsi="仿宋" w:eastAsia="仿宋" w:cs="仿宋"/>
          <w:color w:val="auto"/>
          <w:sz w:val="28"/>
          <w:szCs w:val="28"/>
          <w:shd w:val="clear" w:color="auto" w:fill="auto"/>
        </w:rPr>
        <w:t>条</w:t>
      </w:r>
      <w:r>
        <w:rPr>
          <w:rFonts w:hint="eastAsia" w:ascii="仿宋" w:hAnsi="仿宋" w:eastAsia="仿宋" w:cs="仿宋"/>
          <w:b/>
          <w:color w:val="auto"/>
          <w:kern w:val="0"/>
          <w:sz w:val="28"/>
          <w:szCs w:val="28"/>
          <w:shd w:val="clear" w:color="auto" w:fill="auto"/>
        </w:rPr>
        <w:t xml:space="preserve"> </w:t>
      </w:r>
      <w:r>
        <w:rPr>
          <w:rFonts w:hint="eastAsia" w:ascii="仿宋" w:hAnsi="仿宋" w:eastAsia="仿宋" w:cs="仿宋"/>
          <w:color w:val="auto"/>
          <w:kern w:val="0"/>
          <w:sz w:val="28"/>
          <w:szCs w:val="28"/>
          <w:shd w:val="clear" w:color="auto" w:fill="auto"/>
        </w:rPr>
        <w:t>对</w:t>
      </w:r>
      <w:r>
        <w:rPr>
          <w:rFonts w:hint="eastAsia" w:ascii="仿宋" w:hAnsi="仿宋" w:eastAsia="仿宋" w:cs="仿宋"/>
          <w:color w:val="auto"/>
          <w:kern w:val="0"/>
          <w:sz w:val="28"/>
          <w:szCs w:val="28"/>
          <w:shd w:val="clear" w:color="auto" w:fill="auto"/>
          <w:lang w:eastAsia="zh-CN"/>
        </w:rPr>
        <w:t>由事业单位承担的</w:t>
      </w:r>
      <w:r>
        <w:rPr>
          <w:rFonts w:hint="eastAsia" w:ascii="仿宋" w:hAnsi="仿宋" w:eastAsia="仿宋" w:cs="仿宋"/>
          <w:color w:val="auto"/>
          <w:kern w:val="0"/>
          <w:sz w:val="28"/>
          <w:szCs w:val="28"/>
          <w:shd w:val="clear" w:color="auto" w:fill="auto"/>
        </w:rPr>
        <w:t>项目经费在10万元及以下的基础性研究小额资助项目，项目承担单位在提取间接费用后，直接费用的结余部分实行“包干使用”，在项目通过验收后，由项目负责人提供项目组全体成员签字的经费使用清单及说明，经项目所在单位财务部门审核，报单位领导审批后报销。</w:t>
      </w:r>
      <w:r>
        <w:rPr>
          <w:rFonts w:hint="eastAsia" w:ascii="仿宋" w:hAnsi="仿宋" w:eastAsia="仿宋" w:cs="仿宋"/>
          <w:color w:val="auto"/>
          <w:kern w:val="0"/>
          <w:sz w:val="28"/>
          <w:szCs w:val="28"/>
          <w:shd w:val="clear" w:color="auto" w:fill="auto"/>
          <w:lang w:eastAsia="zh-CN"/>
        </w:rPr>
        <w:t>各单位应根据本单位实际制定实施细则。</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center"/>
        <w:textAlignment w:val="auto"/>
        <w:rPr>
          <w:rFonts w:hint="eastAsia" w:ascii="仿宋" w:hAnsi="仿宋" w:eastAsia="仿宋" w:cs="仿宋"/>
          <w:b/>
          <w:bCs/>
          <w:color w:val="auto"/>
          <w:kern w:val="0"/>
          <w:sz w:val="28"/>
          <w:szCs w:val="28"/>
          <w:shd w:val="clear" w:color="auto" w:fill="auto"/>
          <w:lang w:val="en-US" w:eastAsia="zh-CN" w:bidi="ar-SA"/>
        </w:rPr>
      </w:pPr>
      <w:r>
        <w:rPr>
          <w:rStyle w:val="7"/>
          <w:rFonts w:hint="eastAsia" w:ascii="仿宋" w:hAnsi="仿宋" w:eastAsia="仿宋" w:cs="仿宋"/>
          <w:color w:val="auto"/>
          <w:sz w:val="28"/>
          <w:szCs w:val="28"/>
          <w:shd w:val="clear" w:color="auto" w:fill="auto"/>
        </w:rPr>
        <w:t>第五章 管理与监督</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bCs/>
          <w:color w:val="auto"/>
          <w:kern w:val="0"/>
          <w:sz w:val="28"/>
          <w:szCs w:val="28"/>
          <w:shd w:val="clear" w:color="auto" w:fill="auto"/>
          <w:lang w:val="en-US" w:eastAsia="zh-CN" w:bidi="ar-SA"/>
        </w:rPr>
      </w:pPr>
      <w:r>
        <w:rPr>
          <w:rFonts w:hint="eastAsia" w:ascii="仿宋" w:hAnsi="仿宋" w:eastAsia="仿宋" w:cs="仿宋"/>
          <w:b/>
          <w:bCs/>
          <w:color w:val="auto"/>
          <w:kern w:val="0"/>
          <w:sz w:val="28"/>
          <w:szCs w:val="28"/>
          <w:shd w:val="clear" w:color="auto" w:fill="auto"/>
          <w:lang w:val="en-US" w:eastAsia="zh-CN" w:bidi="ar-SA"/>
        </w:rPr>
        <w:t xml:space="preserve">第二十四条 </w:t>
      </w:r>
      <w:r>
        <w:rPr>
          <w:rFonts w:hint="eastAsia" w:ascii="仿宋" w:hAnsi="仿宋" w:eastAsia="仿宋" w:cs="仿宋"/>
          <w:b w:val="0"/>
          <w:bCs w:val="0"/>
          <w:color w:val="auto"/>
          <w:kern w:val="0"/>
          <w:sz w:val="28"/>
          <w:szCs w:val="28"/>
          <w:shd w:val="clear" w:color="auto" w:fill="auto"/>
          <w:lang w:val="en-US" w:eastAsia="zh-CN" w:bidi="ar-SA"/>
        </w:rPr>
        <w:t>省社科规划办应履行以下管理职责：</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（一）加强项目资金预决算管理。</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（二）建立项目资金绩效评价和结果应用制度，加强项目资金使用绩效评估，强化项目结果应用。</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（三）建立项目资金使用管理的信用机制，对项目承担单位和项目负责人在项目资金使用管理方面的信誉度进行评价和记录，并作为对项目承担单位信用评级和对项目负责人绩效考评及今后资助的重要依据。</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（四）对项目承担单位和项目负责人资金使用管理情况进行不定期检查或专项审计。</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bCs/>
          <w:color w:val="auto"/>
          <w:kern w:val="0"/>
          <w:sz w:val="28"/>
          <w:szCs w:val="28"/>
          <w:shd w:val="clear" w:color="auto" w:fill="auto"/>
          <w:lang w:val="en-US" w:eastAsia="zh-CN" w:bidi="ar-SA"/>
        </w:rPr>
        <w:t xml:space="preserve">第二十五条 </w:t>
      </w:r>
      <w:r>
        <w:rPr>
          <w:rFonts w:hint="eastAsia" w:ascii="仿宋" w:hAnsi="仿宋" w:eastAsia="仿宋" w:cs="仿宋"/>
          <w:b w:val="0"/>
          <w:bCs w:val="0"/>
          <w:color w:val="auto"/>
          <w:kern w:val="0"/>
          <w:sz w:val="28"/>
          <w:szCs w:val="28"/>
          <w:shd w:val="clear" w:color="auto" w:fill="auto"/>
          <w:lang w:val="en-US" w:eastAsia="zh-CN" w:bidi="ar-SA"/>
        </w:rPr>
        <w:t>项目承担单位应履行以下职责：</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（一）制定项目资金内部管理办法，明确审批程序、管理要求和报销规定，落实项目预算调剂、间接费用统筹使用、劳务费分配管理、结余资金使用等管理权限。</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（二）加强项目预算审核把关，规范财务支出行为，完善内部风险防控机制，强化资金使用绩效评价，保障资金使用安全规范有效。</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（三）建立健全单位内部科研、财务、项目负责人共享的信息平台，提高科研管理效率和便利化程度。</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（四）建立健全科研财务助理制度，为科研人员在项目预算编制和调剂、经费支出、项目资金决算和验收等方面提供专业化服务。</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（五）建立项目资金使用管理的信息公开机制，在单位内部公开项目预算、预算调剂、决算、项目组人员构成、设备购置、外拨资金、劳务费发放以及间接费用和结余资金使用等情况，自觉接受监督。</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（六）自觉接受财政、审计、监察部门和主管部门的监督检查，如实反映情况，提供有关资料。</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bCs/>
          <w:color w:val="auto"/>
          <w:kern w:val="0"/>
          <w:sz w:val="28"/>
          <w:szCs w:val="28"/>
          <w:shd w:val="clear" w:color="auto" w:fill="auto"/>
          <w:lang w:val="en-US" w:eastAsia="zh-CN" w:bidi="ar-SA"/>
        </w:rPr>
        <w:t xml:space="preserve">第二十六条 </w:t>
      </w:r>
      <w:r>
        <w:rPr>
          <w:rFonts w:hint="eastAsia" w:ascii="仿宋" w:hAnsi="仿宋" w:eastAsia="仿宋" w:cs="仿宋"/>
          <w:b w:val="0"/>
          <w:bCs w:val="0"/>
          <w:color w:val="auto"/>
          <w:kern w:val="0"/>
          <w:sz w:val="28"/>
          <w:szCs w:val="28"/>
          <w:shd w:val="clear" w:color="auto" w:fill="auto"/>
          <w:lang w:val="en-US" w:eastAsia="zh-CN" w:bidi="ar-SA"/>
        </w:rPr>
        <w:t>项目责任人应履行以下职责：</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一）依法依规使用项目资金，不得擅自调整外拨资金，不得利用虚假票据套取资金，不得通过编造虚假劳务合同、虚构人员名单等方式虚报冒领劳务费和专家咨询费，不得使用项目资金支付各种罚款、捐款、赞助、投资等。</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val="0"/>
          <w:bCs w:val="0"/>
          <w:color w:val="auto"/>
          <w:kern w:val="0"/>
          <w:sz w:val="28"/>
          <w:szCs w:val="28"/>
          <w:shd w:val="clear" w:color="auto" w:fill="auto"/>
          <w:lang w:val="en-US" w:eastAsia="zh-CN" w:bidi="ar-SA"/>
        </w:rPr>
      </w:pPr>
      <w:r>
        <w:rPr>
          <w:rFonts w:hint="eastAsia" w:ascii="仿宋" w:hAnsi="仿宋" w:eastAsia="仿宋" w:cs="仿宋"/>
          <w:b w:val="0"/>
          <w:bCs w:val="0"/>
          <w:color w:val="auto"/>
          <w:kern w:val="0"/>
          <w:sz w:val="28"/>
          <w:szCs w:val="28"/>
          <w:shd w:val="clear" w:color="auto" w:fill="auto"/>
          <w:lang w:val="en-US" w:eastAsia="zh-CN" w:bidi="ar-SA"/>
        </w:rPr>
        <w:t>（二）承诺提供真实项目信息并认真遵守项目资金管理有关规定，自觉接受有关部门的监督检查。</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left"/>
        <w:textAlignment w:val="auto"/>
        <w:rPr>
          <w:rFonts w:hint="eastAsia" w:ascii="仿宋" w:hAnsi="仿宋" w:eastAsia="仿宋" w:cs="仿宋"/>
          <w:b/>
          <w:bCs/>
          <w:color w:val="auto"/>
          <w:kern w:val="0"/>
          <w:sz w:val="28"/>
          <w:szCs w:val="28"/>
          <w:shd w:val="clear" w:color="auto" w:fill="auto"/>
          <w:lang w:val="en-US" w:eastAsia="zh-CN" w:bidi="ar-SA"/>
        </w:rPr>
      </w:pPr>
      <w:r>
        <w:rPr>
          <w:rFonts w:hint="eastAsia" w:ascii="仿宋" w:hAnsi="仿宋" w:eastAsia="仿宋" w:cs="仿宋"/>
          <w:b/>
          <w:bCs/>
          <w:color w:val="auto"/>
          <w:kern w:val="0"/>
          <w:sz w:val="28"/>
          <w:szCs w:val="28"/>
          <w:shd w:val="clear" w:color="auto" w:fill="auto"/>
          <w:lang w:val="en-US" w:eastAsia="zh-CN" w:bidi="ar-SA"/>
        </w:rPr>
        <w:t xml:space="preserve">第二十七条 </w:t>
      </w:r>
      <w:r>
        <w:rPr>
          <w:rFonts w:hint="eastAsia" w:ascii="仿宋" w:hAnsi="仿宋" w:eastAsia="仿宋" w:cs="仿宋"/>
          <w:b w:val="0"/>
          <w:bCs w:val="0"/>
          <w:color w:val="auto"/>
          <w:kern w:val="0"/>
          <w:sz w:val="28"/>
          <w:szCs w:val="28"/>
          <w:shd w:val="clear" w:color="auto" w:fill="auto"/>
          <w:lang w:val="en-US" w:eastAsia="zh-CN" w:bidi="ar-SA"/>
        </w:rPr>
        <w:t>违反本办法规定的，依照《中华人民共和国预算法》、《财政违法行为处罚处分条例》等有关规定追究法律责任。涉嫌犯罪的，依法移送司法机关处理。</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jc w:val="center"/>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第六章 附 则</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Style w:val="7"/>
          <w:rFonts w:hint="eastAsia" w:ascii="仿宋" w:hAnsi="仿宋" w:eastAsia="仿宋" w:cs="仿宋"/>
          <w:color w:val="auto"/>
          <w:sz w:val="28"/>
          <w:szCs w:val="28"/>
          <w:shd w:val="clear" w:color="auto" w:fill="auto"/>
        </w:rPr>
        <w:t>第</w:t>
      </w:r>
      <w:r>
        <w:rPr>
          <w:rStyle w:val="7"/>
          <w:rFonts w:hint="eastAsia" w:ascii="仿宋" w:hAnsi="仿宋" w:eastAsia="仿宋" w:cs="仿宋"/>
          <w:color w:val="auto"/>
          <w:sz w:val="28"/>
          <w:szCs w:val="28"/>
          <w:shd w:val="clear" w:color="auto" w:fill="auto"/>
          <w:lang w:eastAsia="zh-CN"/>
        </w:rPr>
        <w:t>二十八</w:t>
      </w:r>
      <w:r>
        <w:rPr>
          <w:rStyle w:val="7"/>
          <w:rFonts w:hint="eastAsia" w:ascii="仿宋" w:hAnsi="仿宋" w:eastAsia="仿宋" w:cs="仿宋"/>
          <w:color w:val="auto"/>
          <w:sz w:val="28"/>
          <w:szCs w:val="28"/>
          <w:shd w:val="clear" w:color="auto" w:fill="auto"/>
        </w:rPr>
        <w:t>条</w:t>
      </w:r>
      <w:r>
        <w:rPr>
          <w:rStyle w:val="9"/>
          <w:rFonts w:hint="eastAsia" w:ascii="仿宋" w:hAnsi="仿宋" w:eastAsia="仿宋" w:cs="仿宋"/>
          <w:b/>
          <w:bCs/>
          <w:color w:val="auto"/>
          <w:sz w:val="28"/>
          <w:szCs w:val="28"/>
          <w:shd w:val="clear" w:color="auto" w:fill="auto"/>
        </w:rPr>
        <w:t> </w:t>
      </w:r>
      <w:r>
        <w:rPr>
          <w:rStyle w:val="9"/>
          <w:rFonts w:hint="eastAsia" w:ascii="仿宋" w:hAnsi="仿宋" w:eastAsia="仿宋" w:cs="仿宋"/>
          <w:b w:val="0"/>
          <w:bCs w:val="0"/>
          <w:color w:val="auto"/>
          <w:sz w:val="28"/>
          <w:szCs w:val="28"/>
          <w:shd w:val="clear" w:color="auto" w:fill="auto"/>
          <w:lang w:eastAsia="zh-CN"/>
        </w:rPr>
        <w:t>本办法适用于</w:t>
      </w:r>
      <w:r>
        <w:rPr>
          <w:rFonts w:hint="eastAsia" w:ascii="仿宋" w:hAnsi="仿宋" w:eastAsia="仿宋" w:cs="仿宋"/>
          <w:b w:val="0"/>
          <w:bCs w:val="0"/>
          <w:color w:val="auto"/>
          <w:sz w:val="28"/>
          <w:szCs w:val="28"/>
          <w:shd w:val="clear" w:color="auto" w:fill="auto"/>
        </w:rPr>
        <w:t>省社科</w:t>
      </w:r>
      <w:r>
        <w:rPr>
          <w:rFonts w:hint="eastAsia" w:ascii="仿宋" w:hAnsi="仿宋" w:eastAsia="仿宋" w:cs="仿宋"/>
          <w:b w:val="0"/>
          <w:bCs w:val="0"/>
          <w:color w:val="auto"/>
          <w:sz w:val="28"/>
          <w:szCs w:val="28"/>
          <w:shd w:val="clear" w:color="auto" w:fill="auto"/>
          <w:lang w:eastAsia="zh-CN"/>
        </w:rPr>
        <w:t>各类</w:t>
      </w:r>
      <w:r>
        <w:rPr>
          <w:rFonts w:hint="eastAsia" w:ascii="仿宋" w:hAnsi="仿宋" w:eastAsia="仿宋" w:cs="仿宋"/>
          <w:b w:val="0"/>
          <w:bCs w:val="0"/>
          <w:color w:val="auto"/>
          <w:sz w:val="28"/>
          <w:szCs w:val="28"/>
          <w:shd w:val="clear" w:color="auto" w:fill="auto"/>
        </w:rPr>
        <w:t>项目资金</w:t>
      </w:r>
      <w:r>
        <w:rPr>
          <w:rFonts w:hint="eastAsia" w:ascii="仿宋" w:hAnsi="仿宋" w:eastAsia="仿宋" w:cs="仿宋"/>
          <w:b w:val="0"/>
          <w:bCs w:val="0"/>
          <w:color w:val="auto"/>
          <w:sz w:val="28"/>
          <w:szCs w:val="28"/>
          <w:shd w:val="clear" w:color="auto" w:fill="auto"/>
          <w:lang w:eastAsia="zh-CN"/>
        </w:rPr>
        <w:t>，</w:t>
      </w:r>
      <w:r>
        <w:rPr>
          <w:rFonts w:hint="eastAsia" w:ascii="仿宋" w:hAnsi="仿宋" w:eastAsia="仿宋" w:cs="仿宋"/>
          <w:color w:val="auto"/>
          <w:sz w:val="28"/>
          <w:szCs w:val="28"/>
          <w:shd w:val="clear" w:color="auto" w:fill="auto"/>
        </w:rPr>
        <w:t>省社科其他资助项目</w:t>
      </w:r>
      <w:r>
        <w:rPr>
          <w:rFonts w:hint="eastAsia" w:ascii="仿宋" w:hAnsi="仿宋" w:eastAsia="仿宋" w:cs="仿宋"/>
          <w:color w:val="auto"/>
          <w:sz w:val="28"/>
          <w:szCs w:val="28"/>
          <w:shd w:val="clear" w:color="auto" w:fill="auto"/>
          <w:lang w:eastAsia="zh-CN"/>
        </w:rPr>
        <w:t>资金</w:t>
      </w:r>
      <w:r>
        <w:rPr>
          <w:rFonts w:hint="eastAsia" w:ascii="仿宋" w:hAnsi="仿宋" w:eastAsia="仿宋" w:cs="仿宋"/>
          <w:color w:val="auto"/>
          <w:sz w:val="28"/>
          <w:szCs w:val="28"/>
          <w:shd w:val="clear" w:color="auto" w:fill="auto"/>
        </w:rPr>
        <w:t>，未制定有关办法的，适用本办法。</w:t>
      </w:r>
    </w:p>
    <w:p>
      <w:pPr>
        <w:pStyle w:val="5"/>
        <w:keepNext w:val="0"/>
        <w:keepLines w:val="0"/>
        <w:pageBreakBefore w:val="0"/>
        <w:shd w:val="clear" w:color="auto" w:fill="FFFFFF"/>
        <w:kinsoku/>
        <w:wordWrap/>
        <w:overflowPunct/>
        <w:topLinePunct w:val="0"/>
        <w:bidi w:val="0"/>
        <w:snapToGrid w:val="0"/>
        <w:spacing w:before="0" w:beforeAutospacing="0" w:after="0" w:afterAutospacing="0" w:line="240" w:lineRule="auto"/>
        <w:ind w:left="0" w:leftChars="0" w:firstLine="480"/>
        <w:textAlignment w:val="auto"/>
        <w:rPr>
          <w:rFonts w:hint="eastAsia" w:ascii="仿宋" w:hAnsi="仿宋" w:eastAsia="仿宋" w:cs="仿宋"/>
          <w:color w:val="auto"/>
          <w:sz w:val="28"/>
          <w:szCs w:val="28"/>
          <w:shd w:val="clear" w:color="auto" w:fill="auto"/>
        </w:rPr>
      </w:pPr>
      <w:r>
        <w:rPr>
          <w:rFonts w:hint="eastAsia" w:ascii="仿宋" w:hAnsi="仿宋" w:eastAsia="仿宋" w:cs="仿宋"/>
          <w:b/>
          <w:bCs/>
          <w:color w:val="auto"/>
          <w:sz w:val="28"/>
          <w:szCs w:val="28"/>
          <w:shd w:val="clear" w:color="auto" w:fill="auto"/>
        </w:rPr>
        <w:t>第</w:t>
      </w:r>
      <w:r>
        <w:rPr>
          <w:rFonts w:hint="eastAsia" w:ascii="仿宋" w:hAnsi="仿宋" w:eastAsia="仿宋" w:cs="仿宋"/>
          <w:b/>
          <w:bCs/>
          <w:color w:val="auto"/>
          <w:sz w:val="28"/>
          <w:szCs w:val="28"/>
          <w:shd w:val="clear" w:color="auto" w:fill="auto"/>
          <w:lang w:eastAsia="zh-CN"/>
        </w:rPr>
        <w:t>二十九</w:t>
      </w:r>
      <w:r>
        <w:rPr>
          <w:rFonts w:hint="eastAsia" w:ascii="仿宋" w:hAnsi="仿宋" w:eastAsia="仿宋" w:cs="仿宋"/>
          <w:b/>
          <w:bCs/>
          <w:color w:val="auto"/>
          <w:sz w:val="28"/>
          <w:szCs w:val="28"/>
          <w:shd w:val="clear" w:color="auto" w:fill="auto"/>
        </w:rPr>
        <w:t>条</w:t>
      </w:r>
      <w:r>
        <w:rPr>
          <w:rFonts w:hint="eastAsia" w:ascii="仿宋" w:hAnsi="仿宋" w:eastAsia="仿宋" w:cs="仿宋"/>
          <w:color w:val="auto"/>
          <w:sz w:val="28"/>
          <w:szCs w:val="28"/>
          <w:shd w:val="clear" w:color="auto" w:fill="auto"/>
        </w:rPr>
        <w:t> 本办法由福建省财政厅</w:t>
      </w:r>
      <w:r>
        <w:rPr>
          <w:rFonts w:hint="eastAsia" w:ascii="仿宋" w:hAnsi="仿宋" w:eastAsia="仿宋" w:cs="仿宋"/>
          <w:color w:val="auto"/>
          <w:sz w:val="28"/>
          <w:szCs w:val="28"/>
          <w:shd w:val="clear" w:color="auto" w:fill="auto"/>
          <w:lang w:eastAsia="zh-CN"/>
        </w:rPr>
        <w:t>会同</w:t>
      </w:r>
      <w:r>
        <w:rPr>
          <w:rFonts w:hint="eastAsia" w:ascii="仿宋" w:hAnsi="仿宋" w:eastAsia="仿宋" w:cs="仿宋"/>
          <w:color w:val="auto"/>
          <w:sz w:val="28"/>
          <w:szCs w:val="28"/>
          <w:shd w:val="clear" w:color="auto" w:fill="auto"/>
        </w:rPr>
        <w:t>福建省哲学社会科学规划领导小组负责解释。</w:t>
      </w:r>
    </w:p>
    <w:p>
      <w:pPr>
        <w:rPr>
          <w:color w:val="auto"/>
        </w:rPr>
      </w:pPr>
      <w:r>
        <w:rPr>
          <w:rFonts w:hint="eastAsia" w:ascii="仿宋" w:hAnsi="仿宋" w:eastAsia="仿宋" w:cs="仿宋"/>
          <w:b/>
          <w:bCs/>
          <w:color w:val="auto"/>
          <w:sz w:val="28"/>
          <w:szCs w:val="28"/>
          <w:shd w:val="clear" w:color="auto" w:fill="auto"/>
          <w:lang w:val="en-US" w:eastAsia="zh-CN"/>
        </w:rPr>
        <w:t xml:space="preserve">   </w:t>
      </w:r>
      <w:r>
        <w:rPr>
          <w:rFonts w:hint="eastAsia" w:ascii="仿宋" w:hAnsi="仿宋" w:eastAsia="仿宋" w:cs="仿宋"/>
          <w:b/>
          <w:bCs/>
          <w:color w:val="auto"/>
          <w:sz w:val="28"/>
          <w:szCs w:val="28"/>
          <w:shd w:val="clear" w:color="auto" w:fill="auto"/>
        </w:rPr>
        <w:t>第三十条 </w:t>
      </w:r>
      <w:r>
        <w:rPr>
          <w:rFonts w:hint="eastAsia" w:ascii="仿宋" w:hAnsi="仿宋" w:eastAsia="仿宋" w:cs="仿宋"/>
          <w:b w:val="0"/>
          <w:bCs w:val="0"/>
          <w:color w:val="auto"/>
          <w:sz w:val="28"/>
          <w:szCs w:val="28"/>
          <w:shd w:val="clear" w:color="auto" w:fill="auto"/>
        </w:rPr>
        <w:t>本办法自</w:t>
      </w:r>
      <w:r>
        <w:rPr>
          <w:rFonts w:hint="eastAsia" w:ascii="仿宋" w:hAnsi="仿宋" w:eastAsia="仿宋" w:cs="仿宋"/>
          <w:b w:val="0"/>
          <w:bCs w:val="0"/>
          <w:color w:val="auto"/>
          <w:sz w:val="28"/>
          <w:szCs w:val="28"/>
          <w:shd w:val="clear" w:color="auto" w:fill="auto"/>
          <w:lang w:eastAsia="zh-CN"/>
        </w:rPr>
        <w:t>印发</w:t>
      </w:r>
      <w:r>
        <w:rPr>
          <w:rFonts w:hint="eastAsia" w:ascii="仿宋" w:hAnsi="仿宋" w:eastAsia="仿宋" w:cs="仿宋"/>
          <w:b w:val="0"/>
          <w:bCs w:val="0"/>
          <w:color w:val="auto"/>
          <w:sz w:val="28"/>
          <w:szCs w:val="28"/>
          <w:shd w:val="clear" w:color="auto" w:fill="auto"/>
        </w:rPr>
        <w:t>之日起施行。2007年10</w:t>
      </w:r>
      <w:r>
        <w:rPr>
          <w:rFonts w:hint="eastAsia" w:ascii="仿宋" w:hAnsi="仿宋" w:eastAsia="仿宋" w:cs="仿宋"/>
          <w:color w:val="auto"/>
          <w:sz w:val="28"/>
          <w:szCs w:val="28"/>
          <w:shd w:val="clear" w:color="auto" w:fill="auto"/>
        </w:rPr>
        <w:t>月22日省财政厅、省哲学社会科学规划领导小组印发的《福建省社会科学研究项目经费管理办法》（闽财教[2007]83号</w:t>
      </w:r>
      <w:r>
        <w:rPr>
          <w:rFonts w:hint="eastAsia" w:ascii="仿宋" w:hAnsi="仿宋" w:eastAsia="仿宋" w:cs="仿宋"/>
          <w:color w:val="auto"/>
          <w:sz w:val="28"/>
          <w:szCs w:val="28"/>
          <w:shd w:val="clear" w:color="auto" w:fill="auto"/>
          <w:lang w:eastAsia="zh-CN"/>
        </w:rPr>
        <w:t>）</w:t>
      </w:r>
      <w:r>
        <w:rPr>
          <w:rFonts w:hint="eastAsia" w:ascii="仿宋" w:hAnsi="仿宋" w:eastAsia="仿宋" w:cs="仿宋"/>
          <w:color w:val="auto"/>
          <w:sz w:val="28"/>
          <w:szCs w:val="28"/>
          <w:shd w:val="clear" w:color="auto" w:fill="auto"/>
        </w:rPr>
        <w:t>同时废止。</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文星简仿宋">
    <w:altName w:val="Arial Unicode MS"/>
    <w:panose1 w:val="02010609000101010101"/>
    <w:charset w:val="86"/>
    <w:family w:val="modern"/>
    <w:pitch w:val="default"/>
    <w:sig w:usb0="00000000" w:usb1="00000000" w:usb2="00000010" w:usb3="00000000" w:csb0="00040000"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825A21"/>
    <w:rsid w:val="01710C5B"/>
    <w:rsid w:val="1A2324ED"/>
    <w:rsid w:val="1C231025"/>
    <w:rsid w:val="27BF6A01"/>
    <w:rsid w:val="345C2CA6"/>
    <w:rsid w:val="3AB411D2"/>
    <w:rsid w:val="41EB36EF"/>
    <w:rsid w:val="45A72016"/>
    <w:rsid w:val="4CD9512E"/>
    <w:rsid w:val="513C44F2"/>
    <w:rsid w:val="574F12FD"/>
    <w:rsid w:val="577A3A44"/>
    <w:rsid w:val="5E367AF0"/>
    <w:rsid w:val="5E825A21"/>
    <w:rsid w:val="629E1E53"/>
    <w:rsid w:val="6D786A74"/>
    <w:rsid w:val="70DB4887"/>
    <w:rsid w:val="75A100C3"/>
    <w:rsid w:val="766A00A9"/>
    <w:rsid w:val="7D5325D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eastAsia="仿宋_GB2312" w:cs="仿宋_GB2312" w:hAnsiTheme="minorHAnsi"/>
      <w:kern w:val="2"/>
      <w:sz w:val="30"/>
      <w:szCs w:val="30"/>
      <w:lang w:val="en-US" w:eastAsia="zh-CN" w:bidi="ar-SA"/>
    </w:rPr>
  </w:style>
  <w:style w:type="paragraph" w:styleId="2">
    <w:name w:val="heading 1"/>
    <w:basedOn w:val="1"/>
    <w:next w:val="1"/>
    <w:qFormat/>
    <w:uiPriority w:val="0"/>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bCs/>
    </w:rPr>
  </w:style>
  <w:style w:type="character" w:customStyle="1" w:styleId="9">
    <w:name w:val="apple-converted-space"/>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2017-04-25T02:14:00Z</dcterms:created>
  <dc:creator>Lenovo</dc:creator>
  <cp:lastModifiedBy>Lenovo</cp:lastModifiedBy>
  <cp:lastPrinted>2017-05-09T04:41:00Z</cp:lastPrinted>
  <dcterms:modified xsi:type="dcterms:W3CDTF">2017-05-24T03:34:51Z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